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燃油摩托车及零部件产品认证检测收费价格表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4"/>
        <w:gridCol w:w="1794"/>
        <w:gridCol w:w="1522"/>
        <w:gridCol w:w="17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lang w:val="en-US" w:eastAsia="zh-CN"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lang w:val="en-US" w:eastAsia="zh-CN"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lang w:val="en-US" w:eastAsia="zh-CN" w:bidi="ar"/>
              </w:rPr>
              <w:t>依据标准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lang w:val="en-US" w:eastAsia="zh-CN" w:bidi="ar"/>
              </w:rPr>
              <w:t>（元）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车辆识别代号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GB 16735-2019</w:t>
            </w:r>
          </w:p>
        </w:tc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180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GB 16737-2019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车辆标志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摩托车外廓尺寸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侧倾稳定角（仅三轮车使用）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车速受限车辆的最高车速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车速表指示误差值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转向轴轴荷比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三轮车辆整车整备质量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乘坐人数核定（两轮/三轮)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500/600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转向装置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前照灯光束照射位置及发光强度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喇叭安装性能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15742-2019</w:t>
            </w:r>
          </w:p>
        </w:tc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安全防护装置（两轮/三轮)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400/600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操纵件、指示器及信号装置的图形符号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15365-2008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驻车性能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后视镜安装要求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17352-2010</w:t>
            </w:r>
          </w:p>
        </w:tc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间接视野装置安装要求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15084-2013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转向锁止防盗装置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17353-2014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照明和光信号装置的安装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18100.1-2010</w:t>
            </w:r>
          </w:p>
        </w:tc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2250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18100.2-2010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18100.3-2010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外部凸出物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20074-2006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20074-2017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乘员扶手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20075-2006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无线电骚扰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14023-2011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10800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电磁兼容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GB 34660-2017 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26800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抗扰性能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10800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发动机运转、不运转，同GB 14023-2011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加速行驶噪声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GB 16169-2005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1350/3150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视是否含有纤维吸声材料而定。脉动调节没包括。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定置噪声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GB 4569-2005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燃油消耗量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15744-2008</w:t>
            </w:r>
          </w:p>
        </w:tc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油耗测试与排放测试同时进行，不收费；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通过查询过往排放及等速油耗结果进行计算，收费1000元。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16486-2008</w:t>
            </w:r>
          </w:p>
        </w:tc>
        <w:tc>
          <w:tcPr>
            <w:tcW w:w="15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15744-2019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燃油箱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19482-2004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1800/14850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排气污染物排放/国Ⅲ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（触媒按1只计）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14622-2007（摩托车）                  GB 18176-2007     （轻便摩托车）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53500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轻便摩托车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56650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排气污染物排放/国Ⅳ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（触媒按1只计）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14622-2016（摩托车）                  GB 18176-2016     （轻便摩托车）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108400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轻便摩托车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128650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I类、II类摩托车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118750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三轮摩托车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制动性能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20073-2006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12150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前鼓后鼓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13050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前盘后鼓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13950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前盘后盘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 20073-2018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见附表3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前照灯配光性能（远/近光）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5948-1998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5040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19152-2016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16136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玻璃配光镜LED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17216＋79068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塑料配光镜LED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23606＋79068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塑料配光镜LED（含样片材料试验）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10840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11920＋79068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18310＋79068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塑料配光镜L（含样片材料试验）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前转向信号灯、后转向灯、（按功能区分）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17510-2008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每功能（2只）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前位灯、后位灯、制动灯、后牌照灯（按功能区分）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17510-2008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每功能（2只）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前雾灯配光性能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4660-2007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8244/9324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14版实施规则新增（2只）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4660-2016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13412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玻璃配光镜LED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20882＋79068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塑料配光镜LED（含样片材料试验）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8824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16292＋79068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塑料配光镜（含样片材料试验）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后雾灯配光性能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11554-2008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3024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14版实施规则新增（2只）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倒车灯配光性能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15235-2007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3024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14版实施规则新增（2只）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回复反射器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11564-2008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12420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侧、后分别做实验（6只）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后视镜性能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17352-2010</w:t>
            </w:r>
          </w:p>
        </w:tc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2520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（2付）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间接视野装置性能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15084-2013</w:t>
            </w:r>
          </w:p>
        </w:tc>
        <w:tc>
          <w:tcPr>
            <w:tcW w:w="1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喇叭性能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15742-2019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2250/4050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（2只）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制动软管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16897-2022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22000</w:t>
            </w:r>
            <w:bookmarkEnd w:id="0"/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液压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发动机最大扭矩和最大净功率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20076—2006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5400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发动机标记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7258-2017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发动机冷机起动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5363-2008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发动机热机起动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5363-2008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发动机怠速性能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5363-2008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发动机怠速污染物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14622-2016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1350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摩托车乘员头盔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811-2010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3940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（6只）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0" w:firstLineChars="1750"/>
        <w:jc w:val="both"/>
        <w:rPr>
          <w:sz w:val="24"/>
          <w:szCs w:val="2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附表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：国Ⅳ收费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81"/>
        <w:gridCol w:w="1"/>
        <w:gridCol w:w="1842"/>
        <w:gridCol w:w="1"/>
        <w:gridCol w:w="1721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检验项目</w:t>
            </w:r>
          </w:p>
        </w:tc>
        <w:tc>
          <w:tcPr>
            <w:tcW w:w="6543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试验收费（人民币：元/次/型号）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预循环precondition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两轮摩托车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Ⅰ、Ⅱ类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Ⅲ类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三轮摩托车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汽油机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柴油机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轻便摩托车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Ⅰ型试验Test type 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两轮摩托车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Ⅰ、Ⅱ类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Ⅲ类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三轮摩托车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汽油机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柴油机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轻便摩托车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Ⅱ型试验Test type Ⅱ</w:t>
            </w:r>
          </w:p>
        </w:tc>
        <w:tc>
          <w:tcPr>
            <w:tcW w:w="35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双怠速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自由加速烟度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9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Ⅲ型试验Test type Ⅲ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8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Ⅳ型试验Test type Ⅳ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昼间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热浸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Ⅴ型试验Test type Ⅴ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污染控制装置耐久性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4.5元/公里（台架耐久）+预循环试验费+进行的Ⅰ型试验费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8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OBD试验Test type Ⅷ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两轮摩托车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Ⅰ、Ⅱ类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2000+循环费用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Ⅲ类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2000+循环费用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三轮摩托车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汽油机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2000+循环费用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柴油机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2000+循环费用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轻便摩托车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2000+循环费用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9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炭罐初始工作能力试验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9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贵金属含量试验/每只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附表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：摩托车前照灯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"/>
        </w:rPr>
        <w:t>GB 19152-2016</w:t>
      </w: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收费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71"/>
        <w:gridCol w:w="1472"/>
        <w:gridCol w:w="649"/>
        <w:gridCol w:w="162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样品名称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试验项目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依据标准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试验费用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整灯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配光性能 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GB19152-2016 5.7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2088*2=4176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远、近光 2 个功能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光电参数 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252*2=504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远、近光 2 个功能（LED 光源暂缓）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色度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19152-5.2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180*2=360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远、近光 2 个功能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照度和色度稳定 性试验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C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1620*2=3240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 个样品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点灯 12H 并复测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D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污染复测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D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明暗截止线变化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D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机械磨损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E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仅塑料透镜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涂层附着力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E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仅塑料透镜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显色性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C 3.1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400*2=800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远、近光 2 个功能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UV 含量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C 3.2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目标光通量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C.4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塑料配光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镜材料和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光学组件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耐温试验</w:t>
            </w:r>
          </w:p>
        </w:tc>
        <w:tc>
          <w:tcPr>
            <w:tcW w:w="2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E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17528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光源辐照试验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61540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透过率测量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90*27+90*3+90*3+180*3+900*3+180=6390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可拆卸配光镜的整灯一只；成形配光镜三片；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80*60mm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样片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10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片。共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10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块配光片，其中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9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前后初复测透射率及漫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透射率共计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27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次，耐化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学试剂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3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块配光片，耐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燃油和耐洗涤剂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3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块配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光片，机械磨损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3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块配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光片，机械磨损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块配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光片，涂层附着力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1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漫射透过率测量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耐化学试剂试验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耐洗涤剂试验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耐燃油试验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机械磨损试验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涂层附着力试验</w:t>
            </w: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整灯或者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光学组件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辐射组件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19152-2016 附录 C 3.2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15000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低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辐射光源或光学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组件已使用抗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防护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免做。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可认可报告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总价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玻璃配光镜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LED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前照灯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16136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4176+360+3240+4000+1000+800 +800+1200+560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不做整灯机械磨损及涂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层附着力试验，配光镜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材料实验，光电参数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（光源辐照，耐温，抗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辐射认可报告）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塑料配光镜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LED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前照灯整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灯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17216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79068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4176+360+3240+4000+1000+800 +900+180+800+1200+560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不做光电参数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（光源辐照，耐温，抗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辐射认可报告）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塑料配光镜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LED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前照灯（含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样片）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23606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79068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17216+6390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含样片材料试验费用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6390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玻璃配光镜灯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丝灯泡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10840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4176+504+360+4000+1000+800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不做照度色度稳定性，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显色性，不做整灯机械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磨损及涂层附着力试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验，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含量，目标光通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量，塑料配光镜材料实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塑料配光镜灯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丝灯泡整灯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11920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79068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4176+504+360+4000+1000+800+ 900+180 6390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不做照度色度稳定性，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显色性，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UV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含量，目标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光通量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塑料配光镜灯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丝灯泡（含样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片）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18310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79068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11920+6390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含样片材料试验费用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6390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附表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4"/>
          <w:szCs w:val="22"/>
          <w:lang w:val="en-US" w:eastAsia="zh-CN" w:bidi="ar"/>
        </w:rPr>
        <w:t>：制动试验</w:t>
      </w:r>
    </w:p>
    <w:tbl>
      <w:tblPr>
        <w:tblStyle w:val="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9"/>
        <w:gridCol w:w="2614"/>
        <w:gridCol w:w="961"/>
        <w:gridCol w:w="7"/>
        <w:gridCol w:w="1699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适用车型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试验项目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加载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状态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制动器类型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试验费用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（元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L2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最高车速性能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磨合试验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单独操纵制动控制器的干式制动试验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满载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前制动器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后制动器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4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联动制动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5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多回路制动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6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联动制动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7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多回路制动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同时操纵制动控制器的干式制动试验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高速制动试验（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Vmax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＞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125km/h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10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L2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湿式制动试验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满载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前制动器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11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后制动器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12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联动制动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13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多回路制动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14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联动制动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15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多回路制动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衰退试验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满载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前制动器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后制动器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联动制动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多回路制动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L2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驻车制动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满载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多回路系统部分失效试验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L2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助力制动系统失效试验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满载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L2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L4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联动制动系统失效试验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满载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L3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ABS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轻负载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72250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1、湿式制动检测之前需要进行3次单独操纵制动控制器的干式制动试验(基准试验），其费用应加上3次干式制动的试验费用；   （GB20073-2018  A.3.4.3.1)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2、无论何种配置，带观察孔或通风孔的鼓式制动器做湿式制动，带封闭盘式不做湿式制动；（GB20073-2018  A.3.4.1.3)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3、第35项联动制动系统失效试验：如不同行车制动系统共用液压或机械传能装置，则进行失效试验；（GB20073-2018  E.1.2)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4、磨合程序：工厂可自行完成。如在工厂自行完成，试验方案中应注明“工厂已完成磨合”；前后独立制动系统磨合前后分别进行100次，共计30000元；联动或多回路磨合进行100次制动，共计15000元。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5、第34项，装有助力制动系统时（定义见GB 20073-2018第3.10)进行试验。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6、采用联合制动或多回路制动时，应注意应急制动是否为盘式，如为盘式，应进行湿式制动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7、第17项检测，车辆应满足GB7258-2017对正三轮摩托车 a)条定义。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8、应注意鼓式制动器是否带通风孔或者观察孔，原因：正三轮摩托车制动时，可能需要散热装置，故存在通风孔的情况。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AC68"/>
    <w:multiLevelType w:val="singleLevel"/>
    <w:tmpl w:val="040EAC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66190"/>
    <w:rsid w:val="0CF70A9C"/>
    <w:rsid w:val="140E0A34"/>
    <w:rsid w:val="14E25496"/>
    <w:rsid w:val="17303823"/>
    <w:rsid w:val="1B370E62"/>
    <w:rsid w:val="36CD747E"/>
    <w:rsid w:val="46C66190"/>
    <w:rsid w:val="4AD040F9"/>
    <w:rsid w:val="51E20A52"/>
    <w:rsid w:val="51ED7E79"/>
    <w:rsid w:val="56377341"/>
    <w:rsid w:val="734D29B6"/>
    <w:rsid w:val="7CA0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摩托车检测技术研究所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2019-10-18T09:05:00Z</dcterms:created>
  <dc:creator>王臻</dc:creator>
  <cp:lastModifiedBy>张茜</cp:lastModifiedBy>
  <dcterms:modified xsi:type="dcterms:W3CDTF">2023-04-04T02:56:00Z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